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Lateral epicondyle PRP injection / tendon fenestration - ultrasound-guided</w:t>
      </w:r>
    </w:p>
    <w:p>
      <w:r>
        <w:t>Form ID: elbow_lateral_epicondyle_prp_us</w:t>
      </w:r>
    </w:p>
    <w:p>
      <w:r>
        <w:t>Type: Procedure</w:t>
      </w:r>
    </w:p>
    <w:p>
      <w:r>
        <w:t>Family: PRP tendon/peritendon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PRP product/preparation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PRP volume injected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PRP system / kit</w:t>
            </w:r>
          </w:p>
        </w:tc>
        <w:tc>
          <w:tcPr>
            <w:tcW w:type="dxa" w:w="1728"/>
          </w:tcPr>
          <w:p>
            <w:r>
              <w:t>prp_system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Blood draw volume</w:t>
            </w:r>
          </w:p>
        </w:tc>
        <w:tc>
          <w:tcPr>
            <w:tcW w:type="dxa" w:w="1728"/>
          </w:tcPr>
          <w:p>
            <w:r>
              <w:t>blood_draw_volume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Spin protocol / processing details</w:t>
            </w:r>
          </w:p>
        </w:tc>
        <w:tc>
          <w:tcPr>
            <w:tcW w:type="dxa" w:w="1728"/>
          </w:tcPr>
          <w:p>
            <w:r>
              <w:t>spin_protocol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Fenestration/peppering pattern if performed</w:t>
            </w:r>
          </w:p>
        </w:tc>
        <w:tc>
          <w:tcPr>
            <w:tcW w:type="dxa" w:w="1728"/>
          </w:tcPr>
          <w:p>
            <w:r>
              <w:t>fenestration_pattern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Lateral epicondyle PRP injection / tendon fenestration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Autologous PRP was prepared. Using {{guidance}} with a {{transducer}}, a {{needle}} was advanced via {{approach}} to {{target}} with fenestration pattern as documented.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PRP preparation: System: {{prp_system}}. Blood draw volume: {{blood_draw_volume}}. Spin protocol: {{spin_protocol}}. Fenestration: {{fenestration_pattern}}.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