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Auriculotemporal nerve block - ultrasound-guided or landmark-guided</w:t>
      </w:r>
    </w:p>
    <w:p>
      <w:r>
        <w:t>Form ID: auriculotemporal_block_us</w:t>
      </w:r>
    </w:p>
    <w:p>
      <w:r>
        <w:t>Type: Procedure</w:t>
      </w:r>
    </w:p>
    <w:p>
      <w:r>
        <w:t>Family: Headache / cranial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Auriculotemporal nerve block - ultrasound-guided or landmark-guided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