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Medial epicondylalgia</w:t>
      </w:r>
    </w:p>
    <w:p>
      <w:r>
        <w:t>Form ID: exam_medial_epicondylalgia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General</w:t>
            </w:r>
          </w:p>
        </w:tc>
        <w:tc>
          <w:tcPr>
            <w:tcW w:type="dxa" w:w="1728"/>
          </w:tcPr>
          <w:p>
            <w:r>
              <w:t>General appearance / relevant vitals</w:t>
            </w:r>
          </w:p>
        </w:tc>
        <w:tc>
          <w:tcPr>
            <w:tcW w:type="dxa" w:w="1728"/>
          </w:tcPr>
          <w:p>
            <w:r>
              <w:t>general_appearance_vitals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Observation</w:t>
            </w:r>
          </w:p>
        </w:tc>
        <w:tc>
          <w:tcPr>
            <w:tcW w:type="dxa" w:w="1728"/>
          </w:tcPr>
          <w:p>
            <w:r>
              <w:t>Gait, posture, and movement observation</w:t>
            </w:r>
          </w:p>
        </w:tc>
        <w:tc>
          <w:tcPr>
            <w:tcW w:type="dxa" w:w="1728"/>
          </w:tcPr>
          <w:p>
            <w:r>
              <w:t>gait_posture_movement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Palpation</w:t>
            </w:r>
          </w:p>
        </w:tc>
        <w:tc>
          <w:tcPr>
            <w:tcW w:type="dxa" w:w="1728"/>
          </w:tcPr>
          <w:p>
            <w:r>
              <w:t>Palpation / tenderness / trigger points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ROM</w:t>
            </w:r>
          </w:p>
        </w:tc>
        <w:tc>
          <w:tcPr>
            <w:tcW w:type="dxa" w:w="1728"/>
          </w:tcPr>
          <w:p>
            <w:r>
              <w:t>Range of motion</w:t>
            </w:r>
          </w:p>
        </w:tc>
        <w:tc>
          <w:tcPr>
            <w:tcW w:type="dxa" w:w="1728"/>
          </w:tcPr>
          <w:p>
            <w:r>
              <w:t>range_of_motion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Neuro</w:t>
            </w:r>
          </w:p>
        </w:tc>
        <w:tc>
          <w:tcPr>
            <w:tcW w:type="dxa" w:w="1728"/>
          </w:tcPr>
          <w:p>
            <w:r>
              <w:t>Strength, sensation, reflexes / neurovascular status</w:t>
            </w:r>
          </w:p>
        </w:tc>
        <w:tc>
          <w:tcPr>
            <w:tcW w:type="dxa" w:w="1728"/>
          </w:tcPr>
          <w:p>
            <w:r>
              <w:t>strength_sensation_reflexes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Provocation</w:t>
            </w:r>
          </w:p>
        </w:tc>
        <w:tc>
          <w:tcPr>
            <w:tcW w:type="dxa" w:w="1728"/>
          </w:tcPr>
          <w:p>
            <w:r>
              <w:t>Condition-specific exam maneuvers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Red-flag exam findings / escalation triggers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Procedure planning</w:t>
            </w:r>
          </w:p>
        </w:tc>
        <w:tc>
          <w:tcPr>
            <w:tcW w:type="dxa" w:w="1728"/>
          </w:tcPr>
          <w:p>
            <w:r>
              <w:t>Procedure target assessment and image correlation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Exam safety/context phrase</w:t>
            </w:r>
          </w:p>
        </w:tc>
        <w:tc>
          <w:tcPr>
            <w:tcW w:type="dxa" w:w="1728"/>
          </w:tcPr>
          <w:p>
            <w:r>
              <w:t>exam_safety_phrase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 / next steps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examination template: Medial epicondylalgia</w:t>
      </w:r>
    </w:p>
    <w:p>
      <w:r>
        <w:t>Clinician: {{clinician_name}}. Date: {{encounter_date}}.</w:t>
      </w:r>
    </w:p>
    <w:p/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/>
    <w:p>
      <w:r>
        <w:t>Condition-specific maneuvers/findings: {{condition_specific_exam}}. Red flags/escalation findings: {{red_flag_exam_findings}}. Procedural target/image correlation: {{procedural_target_assessment}}.</w:t>
      </w:r>
    </w:p>
    <w:p/>
    <w:p>
      <w:r>
        <w:t>Pain generator impression: {{pain_generator_impression}}. {{exam_safety_phrase}} 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